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51617292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DC37DC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EC57A0">
        <w:rPr>
          <w:b/>
          <w:i/>
          <w:noProof/>
          <w:sz w:val="24"/>
          <w:szCs w:val="24"/>
          <w:lang w:eastAsia="ko-KR"/>
        </w:rPr>
        <w:t>6</w:t>
      </w:r>
      <w:r w:rsidR="00E640EC">
        <w:rPr>
          <w:b/>
          <w:i/>
          <w:noProof/>
          <w:sz w:val="24"/>
          <w:szCs w:val="24"/>
          <w:lang w:eastAsia="ko-KR"/>
        </w:rPr>
        <w:t>12563</w:t>
      </w:r>
    </w:p>
    <w:bookmarkEnd w:id="0"/>
    <w:bookmarkEnd w:id="1"/>
    <w:p w14:paraId="7E9A5EFF" w14:textId="61A97808" w:rsidR="003D6F63" w:rsidRPr="003D6F63" w:rsidRDefault="00EC57A0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3D6F63" w:rsidRPr="00EC57A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EC57A0">
        <w:rPr>
          <w:rFonts w:ascii="Arial" w:hAnsi="Arial" w:cs="Arial"/>
          <w:b/>
          <w:sz w:val="24"/>
          <w:shd w:val="clear" w:color="auto" w:fill="FFFFFF"/>
        </w:rPr>
        <w:t>USA</w:t>
      </w:r>
      <w:r w:rsidR="00614ED4" w:rsidRPr="00EC57A0">
        <w:rPr>
          <w:rFonts w:ascii="Arial" w:hAnsi="Arial" w:cs="Arial"/>
          <w:b/>
          <w:bCs/>
          <w:sz w:val="32"/>
          <w:szCs w:val="24"/>
        </w:rPr>
        <w:t xml:space="preserve"> </w:t>
      </w:r>
      <w:r w:rsidR="00614ED4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614ED4"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 w:rsidR="00614ED4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3D6F63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2016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5210B6A8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C57A0">
        <w:rPr>
          <w:rFonts w:ascii="Arial" w:hAnsi="Arial"/>
          <w:sz w:val="24"/>
          <w:lang w:eastAsia="ko-KR"/>
        </w:rPr>
        <w:t>7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6</w:t>
      </w:r>
      <w:r w:rsidR="00EC57A0">
        <w:rPr>
          <w:rFonts w:ascii="Arial" w:hAnsi="Arial"/>
          <w:sz w:val="24"/>
          <w:lang w:eastAsia="ko-KR"/>
        </w:rPr>
        <w:t>.2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6BD7928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C57A0">
        <w:rPr>
          <w:rFonts w:ascii="Arial" w:hAnsi="Arial"/>
          <w:sz w:val="24"/>
        </w:rPr>
        <w:t xml:space="preserve">Dynamic TDD Cross-link Interference </w:t>
      </w:r>
      <w:r w:rsidR="003B18F3">
        <w:rPr>
          <w:rFonts w:ascii="Arial" w:hAnsi="Arial"/>
          <w:sz w:val="24"/>
        </w:rPr>
        <w:t>Avoidance based on Channel Sensing</w:t>
      </w:r>
      <w:r w:rsidR="00EC57A0">
        <w:rPr>
          <w:rFonts w:ascii="Arial" w:hAnsi="Arial"/>
          <w:sz w:val="24"/>
        </w:rPr>
        <w:t xml:space="preserve"> 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51E0A2C6" w14:textId="77777777" w:rsidR="00DC37DC" w:rsidRDefault="00DC37DC" w:rsidP="00DC37DC">
      <w:pPr>
        <w:pStyle w:val="Style1"/>
      </w:pPr>
      <w:r>
        <w:t>It was agreed in RAN1#86 that the NR should allow TDD operation on an unpaired spectrum where the transmission direction of most time resources can be dynamically changing. In RAN1 #86bis [2], duplexing issues were discussed with the following conclusion and agreement.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C37DC" w:rsidRPr="00EB2245" w14:paraId="08BC53CB" w14:textId="77777777" w:rsidTr="00614812">
        <w:tc>
          <w:tcPr>
            <w:tcW w:w="10188" w:type="dxa"/>
            <w:shd w:val="clear" w:color="auto" w:fill="auto"/>
          </w:tcPr>
          <w:p w14:paraId="31D17845" w14:textId="77777777" w:rsidR="00DC37DC" w:rsidRPr="00272B8E" w:rsidRDefault="00DC37DC" w:rsidP="00614812">
            <w:pPr>
              <w:rPr>
                <w:rFonts w:eastAsia="MS Mincho"/>
                <w:u w:val="single"/>
                <w:lang w:eastAsia="ja-JP"/>
              </w:rPr>
            </w:pPr>
            <w:r w:rsidRPr="00272B8E">
              <w:rPr>
                <w:rFonts w:eastAsia="MS Mincho"/>
                <w:u w:val="single"/>
                <w:lang w:eastAsia="ja-JP"/>
              </w:rPr>
              <w:t>Conclusion:</w:t>
            </w:r>
          </w:p>
          <w:p w14:paraId="4BFFCFF3" w14:textId="77777777" w:rsidR="00DC37DC" w:rsidRPr="00272B8E" w:rsidRDefault="00DC37DC" w:rsidP="00614812">
            <w:pPr>
              <w:numPr>
                <w:ilvl w:val="0"/>
                <w:numId w:val="10"/>
              </w:numPr>
              <w:spacing w:after="0"/>
            </w:pPr>
            <w:r w:rsidRPr="00272B8E">
              <w:t>Continue study considering some or all of the following aspects:</w:t>
            </w:r>
          </w:p>
          <w:p w14:paraId="2FD971CC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Deployment scenarios/bands, same-/cross-operator considerations</w:t>
            </w:r>
          </w:p>
          <w:p w14:paraId="43EF74C1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Resource assignments and rate adaptations</w:t>
            </w:r>
          </w:p>
          <w:p w14:paraId="545EDB31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Frame structure and HARQ/scheduling timing</w:t>
            </w:r>
          </w:p>
          <w:p w14:paraId="560BC0CA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Measurements for cross-link interference management</w:t>
            </w:r>
          </w:p>
          <w:p w14:paraId="1BEFE4FE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Signalling (e.g., OTA, backhaul, UE capability, etc.)</w:t>
            </w:r>
          </w:p>
          <w:p w14:paraId="5D30B56B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Cross-link interference management (IC/IS, power control, etc.)</w:t>
            </w:r>
          </w:p>
          <w:p w14:paraId="30ACBF36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Centralized vs. distributed interference/resource management</w:t>
            </w:r>
          </w:p>
          <w:p w14:paraId="6E303F53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Beamforming/MIMO</w:t>
            </w:r>
          </w:p>
          <w:p w14:paraId="4BFA42A5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Duplex modes (e.g., FDD/TDD, FDM/TDM, etc.)</w:t>
            </w:r>
          </w:p>
          <w:p w14:paraId="5ADB9892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Latency reduction</w:t>
            </w:r>
          </w:p>
          <w:p w14:paraId="3578F0B5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Whether or not LTE interference/resource management can be used as a starting point (as applicable)</w:t>
            </w:r>
          </w:p>
          <w:p w14:paraId="7BB71728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Sensing</w:t>
            </w:r>
          </w:p>
          <w:p w14:paraId="3A005DB5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RS design</w:t>
            </w:r>
          </w:p>
          <w:p w14:paraId="3B17AC1D" w14:textId="77777777" w:rsidR="00DC37DC" w:rsidRPr="00272B8E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>Advanced receiver</w:t>
            </w:r>
          </w:p>
          <w:p w14:paraId="1632B9B1" w14:textId="77777777" w:rsidR="00DC37DC" w:rsidRDefault="00DC37DC" w:rsidP="00614812">
            <w:pPr>
              <w:numPr>
                <w:ilvl w:val="1"/>
                <w:numId w:val="10"/>
              </w:numPr>
              <w:spacing w:after="0"/>
            </w:pPr>
            <w:r w:rsidRPr="00272B8E">
              <w:t xml:space="preserve">Timing alignment between DL and UL </w:t>
            </w:r>
          </w:p>
          <w:p w14:paraId="330A7705" w14:textId="77777777" w:rsidR="00DC37DC" w:rsidRDefault="00DC37DC" w:rsidP="00614812">
            <w:pPr>
              <w:rPr>
                <w:highlight w:val="green"/>
                <w:lang w:val="en-US"/>
              </w:rPr>
            </w:pPr>
          </w:p>
          <w:p w14:paraId="3384CBBD" w14:textId="77777777" w:rsidR="00DC37DC" w:rsidRPr="00100DE2" w:rsidRDefault="00DC37DC" w:rsidP="00614812">
            <w:pPr>
              <w:rPr>
                <w:lang w:val="en-US"/>
              </w:rPr>
            </w:pPr>
            <w:r w:rsidRPr="00100DE2">
              <w:rPr>
                <w:highlight w:val="green"/>
                <w:lang w:val="en-US"/>
              </w:rPr>
              <w:t>Agreements:</w:t>
            </w:r>
          </w:p>
          <w:p w14:paraId="0888F219" w14:textId="77777777" w:rsidR="00DC37DC" w:rsidRPr="00A04849" w:rsidRDefault="00DC37DC" w:rsidP="00614812">
            <w:pPr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100DE2">
              <w:rPr>
                <w:lang w:val="en-US"/>
              </w:rPr>
              <w:t>Strive for a common framework for cross-link interference mitigation schemes for both paired and unpaired spectra</w:t>
            </w:r>
          </w:p>
        </w:tc>
      </w:tr>
    </w:tbl>
    <w:p w14:paraId="26271AAC" w14:textId="77777777" w:rsidR="00DC37DC" w:rsidRDefault="00DC37DC" w:rsidP="00DC37DC">
      <w:pPr>
        <w:pStyle w:val="Style1"/>
      </w:pPr>
    </w:p>
    <w:p w14:paraId="359166F2" w14:textId="36B59018" w:rsidR="00DC37DC" w:rsidRDefault="00DC37DC" w:rsidP="00DC37DC">
      <w:pPr>
        <w:pStyle w:val="Style1"/>
      </w:pPr>
      <w:r>
        <w:t xml:space="preserve">In this contribution, we focus on cross-link interference (CCI) management for dynamic TDD (or more generally uncoordinated TDD [2]). In particular, we discuss an approach to avoid cross-link interference through </w:t>
      </w:r>
      <w:r w:rsidR="00480A24">
        <w:t xml:space="preserve">dynamic </w:t>
      </w:r>
      <w:r>
        <w:t>channel sensing.</w:t>
      </w:r>
    </w:p>
    <w:p w14:paraId="17663EA6" w14:textId="21B21634" w:rsidR="00771A1E" w:rsidRDefault="00D96ADC" w:rsidP="00E57A94">
      <w:pPr>
        <w:pStyle w:val="Heading1"/>
        <w:tabs>
          <w:tab w:val="num" w:pos="0"/>
        </w:tabs>
        <w:ind w:left="799" w:hanging="799"/>
      </w:pPr>
      <w:r>
        <w:t>Cross-lin</w:t>
      </w:r>
      <w:r w:rsidR="004770F3">
        <w:t>k interference avoidance via channel sensing</w:t>
      </w:r>
    </w:p>
    <w:p w14:paraId="057B5C52" w14:textId="72DA5D19" w:rsidR="00726C59" w:rsidRDefault="00D320A8" w:rsidP="009F1B04">
      <w:pPr>
        <w:pStyle w:val="Style1"/>
      </w:pPr>
      <w:r>
        <w:t xml:space="preserve">The issue of cross-link interference as a result of dynamic TDD or uncoordinated have </w:t>
      </w:r>
      <w:r>
        <w:t>been discussed extensively [2][4</w:t>
      </w:r>
      <w:r>
        <w:t xml:space="preserve">]. </w:t>
      </w:r>
      <w:r w:rsidR="00726C59">
        <w:t>In [</w:t>
      </w:r>
      <w:r w:rsidR="00D96ADC">
        <w:t>6</w:t>
      </w:r>
      <w:r w:rsidR="00726C59">
        <w:t xml:space="preserve">] a CCI </w:t>
      </w:r>
      <w:r w:rsidR="00D96ADC">
        <w:t xml:space="preserve">mitigation </w:t>
      </w:r>
      <w:r w:rsidR="00726C59">
        <w:t xml:space="preserve">scheme based on network coordination is presented. </w:t>
      </w:r>
      <w:r w:rsidR="00D96ADC">
        <w:t xml:space="preserve">As NR is required to address a wide range of deployment scenarios, </w:t>
      </w:r>
      <w:r w:rsidR="00726C59">
        <w:t xml:space="preserve">deployment scenarios where backhaul coordination is not possible or is limited (e.g. </w:t>
      </w:r>
      <w:r w:rsidR="00F14EDC">
        <w:t>backhaul with large or unreliable latency, or multi-operator scenarios</w:t>
      </w:r>
      <w:r w:rsidR="00726C59">
        <w:t xml:space="preserve">), </w:t>
      </w:r>
      <w:r w:rsidR="00F14EDC">
        <w:t xml:space="preserve">CCI mitigation schemes that rely on less/limited network coordination can be considered </w:t>
      </w:r>
      <w:r w:rsidR="00726C59">
        <w:t>to reap the benefit</w:t>
      </w:r>
      <w:r w:rsidR="00F14EDC">
        <w:t>s</w:t>
      </w:r>
      <w:r w:rsidR="00726C59">
        <w:t xml:space="preserve"> of dyna</w:t>
      </w:r>
      <w:r w:rsidR="00F14EDC">
        <w:t>mic TDD.</w:t>
      </w:r>
      <w:r w:rsidR="00726C59">
        <w:t xml:space="preserve">  </w:t>
      </w:r>
    </w:p>
    <w:p w14:paraId="23D90144" w14:textId="6C99DC05" w:rsidR="00817650" w:rsidRDefault="00726C59" w:rsidP="007262B9">
      <w:pPr>
        <w:pStyle w:val="Style1"/>
      </w:pPr>
      <w:r>
        <w:lastRenderedPageBreak/>
        <w:t xml:space="preserve">Listen-before-talk (LBT) has proven to be an effective </w:t>
      </w:r>
      <w:r w:rsidR="00FD19CE">
        <w:t xml:space="preserve">distributed </w:t>
      </w:r>
      <w:r>
        <w:t xml:space="preserve">protocol for minimizing channel access collision for LAA and Wi-Fi. Cross-link interference </w:t>
      </w:r>
      <w:r w:rsidR="005054A8">
        <w:t xml:space="preserve">can be seen as undesirable channel access collision between a gNB transmitting in DL and a UE transmitting in UL. Hence, a CCI mitigation approach is to </w:t>
      </w:r>
      <w:r w:rsidR="005E66BC">
        <w:t xml:space="preserve">require the transmitting node to perform channel sensing before transmission. To avoid DL-to-UL interference, </w:t>
      </w:r>
      <w:r w:rsidR="0037727E">
        <w:t xml:space="preserve">the </w:t>
      </w:r>
      <w:r w:rsidR="005E66BC">
        <w:t xml:space="preserve">gNB should perform the channel sensing, whereas to avoid UL-to-DL interference, </w:t>
      </w:r>
      <w:r w:rsidR="0037727E">
        <w:t xml:space="preserve">the </w:t>
      </w:r>
      <w:r w:rsidR="005E66BC">
        <w:t xml:space="preserve">UE should perform the channel sensing. </w:t>
      </w:r>
      <w:r w:rsidR="006879B4">
        <w:t>Similar to LAA, channel sensing can be based on energy</w:t>
      </w:r>
      <w:r w:rsidR="008E6743">
        <w:t xml:space="preserve"> detection as the baseline</w:t>
      </w:r>
      <w:r w:rsidR="00EC069D">
        <w:t xml:space="preserve"> for simplicity</w:t>
      </w:r>
      <w:r w:rsidR="008E6743">
        <w:t>.</w:t>
      </w:r>
      <w:r w:rsidR="006879B4">
        <w:t xml:space="preserve"> </w:t>
      </w:r>
    </w:p>
    <w:p w14:paraId="0E6CC422" w14:textId="77CF5A41" w:rsidR="004B3F71" w:rsidRPr="007262B9" w:rsidRDefault="00726C59" w:rsidP="007262B9">
      <w:pPr>
        <w:pStyle w:val="Style1"/>
      </w:pPr>
      <w:r>
        <w:t>Figur</w:t>
      </w:r>
      <w:r w:rsidR="006E38F4">
        <w:t>e 1 illustrates a</w:t>
      </w:r>
      <w:r w:rsidR="005970BB">
        <w:t xml:space="preserve"> conceptual example</w:t>
      </w:r>
      <w:r>
        <w:t xml:space="preserve"> of how UL-to-DL interference can be avoided by requiring the aggressor UE to perf</w:t>
      </w:r>
      <w:r w:rsidR="007262B9">
        <w:t xml:space="preserve">orm channel sensing </w:t>
      </w:r>
      <w:r w:rsidR="00F211CB">
        <w:t xml:space="preserve">(CCA) </w:t>
      </w:r>
      <w:r w:rsidR="007262B9">
        <w:t xml:space="preserve">before </w:t>
      </w:r>
      <w:r w:rsidR="00817650">
        <w:t xml:space="preserve">UL </w:t>
      </w:r>
      <w:r w:rsidR="007262B9">
        <w:t>transmission.</w:t>
      </w:r>
      <w:r w:rsidR="00817650">
        <w:t xml:space="preserve"> The channel sensing period should coincide with a potential DL data transmission. If DL data transmission is sensed by the UE</w:t>
      </w:r>
      <w:r w:rsidR="005970BB">
        <w:t xml:space="preserve"> to be absent, the UE </w:t>
      </w:r>
      <w:r w:rsidR="00817650">
        <w:t>transmit</w:t>
      </w:r>
      <w:r w:rsidR="005970BB">
        <w:t>s</w:t>
      </w:r>
      <w:r w:rsidR="00817650">
        <w:t xml:space="preserve"> in the uplink</w:t>
      </w:r>
      <w:r w:rsidR="005970BB">
        <w:t xml:space="preserve"> </w:t>
      </w:r>
      <w:r w:rsidR="008D0846">
        <w:t xml:space="preserve">with full duration </w:t>
      </w:r>
      <w:r w:rsidR="005970BB">
        <w:t xml:space="preserve">without </w:t>
      </w:r>
      <w:r w:rsidR="006E38F4">
        <w:t xml:space="preserve">the risk of incurring </w:t>
      </w:r>
      <w:r w:rsidR="005970BB">
        <w:t>CCI; otherwise, the UE</w:t>
      </w:r>
      <w:r w:rsidR="008D0846">
        <w:t xml:space="preserve"> defers UL transmission</w:t>
      </w:r>
      <w:r w:rsidR="00D320A8">
        <w:t xml:space="preserve"> or aborts the UL transmission all together</w:t>
      </w:r>
      <w:r w:rsidR="008D0846">
        <w:t>. In the example shown in Figure 1, the UE defers transmission until the time where UL regions are aligned.</w:t>
      </w:r>
      <w:r w:rsidR="006E38F4">
        <w:t xml:space="preserve"> </w:t>
      </w:r>
      <w:r w:rsidR="006879B4">
        <w:t>Other behav</w:t>
      </w:r>
      <w:r w:rsidR="00986C93">
        <w:t>iour when the channel is not sensed to be idle can be considered as well.</w:t>
      </w:r>
      <w:r w:rsidR="00F211CB">
        <w:t xml:space="preserve"> If there can be multiple PDSCH durations per SF, multiple </w:t>
      </w:r>
      <w:r w:rsidR="009D5C46">
        <w:t>CCA opportunities</w:t>
      </w:r>
      <w:r w:rsidR="00F211CB">
        <w:t xml:space="preserve"> per</w:t>
      </w:r>
      <w:r w:rsidR="00BE3B0F">
        <w:t xml:space="preserve"> SF</w:t>
      </w:r>
      <w:r w:rsidR="00F211CB">
        <w:t xml:space="preserve"> can be configured by the gNB to minimize the loss of transmission opportunity. An example is shown in Figure 2. </w:t>
      </w:r>
    </w:p>
    <w:p w14:paraId="7CAB5527" w14:textId="77777777" w:rsidR="00684099" w:rsidRDefault="00684099" w:rsidP="004B3F71">
      <w:pPr>
        <w:spacing w:after="0"/>
        <w:jc w:val="both"/>
        <w:rPr>
          <w:rFonts w:eastAsia="SimSun"/>
          <w:b/>
          <w:lang w:eastAsia="zh-CN"/>
        </w:rPr>
      </w:pPr>
    </w:p>
    <w:p w14:paraId="53EEAE21" w14:textId="77317072" w:rsidR="00684099" w:rsidRDefault="00844241" w:rsidP="00684099">
      <w:pPr>
        <w:spacing w:after="0"/>
        <w:jc w:val="center"/>
        <w:rPr>
          <w:rFonts w:eastAsia="SimSun"/>
          <w:b/>
          <w:lang w:eastAsia="zh-CN"/>
        </w:rPr>
      </w:pPr>
      <w:r>
        <w:object w:dxaOrig="4880" w:dyaOrig="3035" w14:anchorId="0D363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3pt;height:174.45pt" o:ole="">
            <v:imagedata r:id="rId8" o:title=""/>
          </v:shape>
          <o:OLEObject Type="Embed" ProgID="Visio.Drawing.11" ShapeID="_x0000_i1025" DrawAspect="Content" ObjectID="_1539764184" r:id="rId9"/>
        </w:object>
      </w:r>
    </w:p>
    <w:p w14:paraId="19A11176" w14:textId="476C8AE8" w:rsidR="004C4AD4" w:rsidRDefault="004C4AD4" w:rsidP="00684099">
      <w:pPr>
        <w:spacing w:after="0"/>
        <w:jc w:val="center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Figure 1</w:t>
      </w:r>
      <w:r w:rsidR="00BE12EB">
        <w:rPr>
          <w:rFonts w:eastAsia="SimSun"/>
          <w:b/>
          <w:lang w:eastAsia="zh-CN"/>
        </w:rPr>
        <w:t xml:space="preserve">: </w:t>
      </w:r>
      <w:r w:rsidR="00844241">
        <w:rPr>
          <w:rFonts w:eastAsia="SimSun"/>
          <w:b/>
          <w:lang w:eastAsia="zh-CN"/>
        </w:rPr>
        <w:t xml:space="preserve">Example </w:t>
      </w:r>
      <w:r w:rsidR="00BE12EB">
        <w:rPr>
          <w:rFonts w:eastAsia="SimSun"/>
          <w:b/>
          <w:lang w:eastAsia="zh-CN"/>
        </w:rPr>
        <w:t>LBT based CCI avoidance</w:t>
      </w:r>
      <w:r w:rsidR="00844241">
        <w:rPr>
          <w:rFonts w:eastAsia="SimSun"/>
          <w:b/>
          <w:lang w:eastAsia="zh-CN"/>
        </w:rPr>
        <w:t xml:space="preserve"> (single CCA per SF)</w:t>
      </w:r>
    </w:p>
    <w:p w14:paraId="53278D18" w14:textId="77777777" w:rsidR="004C4AD4" w:rsidRPr="00865168" w:rsidRDefault="004C4AD4" w:rsidP="00684099">
      <w:pPr>
        <w:spacing w:after="0"/>
        <w:jc w:val="center"/>
        <w:rPr>
          <w:rFonts w:eastAsia="SimSun"/>
          <w:b/>
          <w:lang w:eastAsia="zh-CN"/>
        </w:rPr>
      </w:pPr>
    </w:p>
    <w:p w14:paraId="79E8ACCD" w14:textId="77777777" w:rsidR="00D320A8" w:rsidRDefault="00D320A8" w:rsidP="00E254F3">
      <w:pPr>
        <w:pStyle w:val="maintext"/>
        <w:ind w:firstLineChars="0" w:firstLine="0"/>
        <w:rPr>
          <w:b/>
        </w:rPr>
      </w:pPr>
    </w:p>
    <w:p w14:paraId="4843F9B1" w14:textId="12326A41" w:rsidR="00844241" w:rsidRDefault="00844241" w:rsidP="00844241">
      <w:pPr>
        <w:pStyle w:val="maintext"/>
        <w:ind w:firstLineChars="0" w:firstLine="0"/>
        <w:jc w:val="center"/>
      </w:pPr>
      <w:r>
        <w:object w:dxaOrig="4759" w:dyaOrig="3035" w14:anchorId="364D717F">
          <v:shape id="_x0000_i1026" type="#_x0000_t75" style="width:273pt;height:174pt" o:ole="">
            <v:imagedata r:id="rId10" o:title=""/>
          </v:shape>
          <o:OLEObject Type="Embed" ProgID="Visio.Drawing.11" ShapeID="_x0000_i1026" DrawAspect="Content" ObjectID="_1539764185" r:id="rId11"/>
        </w:object>
      </w:r>
    </w:p>
    <w:p w14:paraId="1847B312" w14:textId="751398BB" w:rsidR="00844241" w:rsidRDefault="00F211CB" w:rsidP="00844241">
      <w:pPr>
        <w:spacing w:after="0"/>
        <w:jc w:val="center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Figure 2</w:t>
      </w:r>
      <w:r w:rsidR="00844241">
        <w:rPr>
          <w:rFonts w:eastAsia="SimSun"/>
          <w:b/>
          <w:lang w:eastAsia="zh-CN"/>
        </w:rPr>
        <w:t>: Example LBT based CCI avoidance</w:t>
      </w:r>
      <w:r w:rsidR="00844241">
        <w:rPr>
          <w:rFonts w:eastAsia="SimSun"/>
          <w:b/>
          <w:lang w:eastAsia="zh-CN"/>
        </w:rPr>
        <w:t xml:space="preserve"> (multiple CCAs per SF)</w:t>
      </w:r>
    </w:p>
    <w:p w14:paraId="43B31918" w14:textId="77777777" w:rsidR="003F26ED" w:rsidRDefault="003F26ED" w:rsidP="00E254F3">
      <w:pPr>
        <w:pStyle w:val="maintext"/>
        <w:ind w:firstLineChars="0" w:firstLine="0"/>
        <w:rPr>
          <w:b/>
        </w:rPr>
      </w:pPr>
      <w:bookmarkStart w:id="4" w:name="_GoBack"/>
      <w:bookmarkEnd w:id="4"/>
    </w:p>
    <w:p w14:paraId="135A8CF6" w14:textId="1E6C7966" w:rsidR="007262B9" w:rsidRDefault="007262B9" w:rsidP="00E254F3">
      <w:pPr>
        <w:pStyle w:val="maintext"/>
        <w:ind w:firstLineChars="0" w:firstLine="0"/>
      </w:pPr>
      <w:r w:rsidRPr="007262B9">
        <w:rPr>
          <w:b/>
        </w:rPr>
        <w:t>Observation</w:t>
      </w:r>
      <w:r>
        <w:t xml:space="preserve">: LBT based CCI avoidance for dynamic TDD can be beneficial </w:t>
      </w:r>
      <w:r w:rsidR="0039374E">
        <w:t>for deployment scenarios where</w:t>
      </w:r>
      <w:r>
        <w:t xml:space="preserve"> tight network coordination is not possible or is limited. </w:t>
      </w:r>
    </w:p>
    <w:p w14:paraId="4279FAF9" w14:textId="77777777" w:rsidR="00D320A8" w:rsidRDefault="00D320A8" w:rsidP="00E254F3">
      <w:pPr>
        <w:pStyle w:val="maintext"/>
        <w:ind w:firstLineChars="0" w:firstLine="0"/>
      </w:pPr>
    </w:p>
    <w:p w14:paraId="5BD4A33B" w14:textId="12CABA01" w:rsidR="000907B7" w:rsidRDefault="00684099" w:rsidP="00E254F3">
      <w:pPr>
        <w:pStyle w:val="maintext"/>
        <w:ind w:firstLineChars="0" w:firstLine="0"/>
      </w:pPr>
      <w:r w:rsidRPr="007262B9">
        <w:rPr>
          <w:b/>
        </w:rPr>
        <w:lastRenderedPageBreak/>
        <w:t xml:space="preserve">Proposal: </w:t>
      </w:r>
      <w:r w:rsidR="000021CF">
        <w:t>LBT based CCI</w:t>
      </w:r>
      <w:r w:rsidR="00C96239" w:rsidRPr="00C96239">
        <w:t xml:space="preserve"> avoidance for dynamic TDD should be further studied</w:t>
      </w:r>
      <w:r w:rsidR="007C1C8F">
        <w:t xml:space="preserve"> for NR</w:t>
      </w:r>
      <w:r w:rsidR="00C96239" w:rsidRPr="00C96239">
        <w:t>.</w:t>
      </w:r>
    </w:p>
    <w:p w14:paraId="6E3A3738" w14:textId="77777777" w:rsidR="00D320A8" w:rsidRDefault="00D320A8" w:rsidP="00E254F3">
      <w:pPr>
        <w:pStyle w:val="maintext"/>
        <w:ind w:firstLineChars="0" w:firstLine="0"/>
      </w:pPr>
    </w:p>
    <w:p w14:paraId="0A05CF8F" w14:textId="09CA7296" w:rsidR="00D320A8" w:rsidRPr="00C96239" w:rsidRDefault="00597A56" w:rsidP="00FE29C8">
      <w:pPr>
        <w:pStyle w:val="Style1"/>
      </w:pPr>
      <w:r>
        <w:t>An</w:t>
      </w:r>
      <w:r w:rsidR="002B5904">
        <w:t>other</w:t>
      </w:r>
      <w:r w:rsidR="00D320A8">
        <w:t xml:space="preserve"> issue for further study is how the receiver can be informed of the transmitter’s decision to abort or </w:t>
      </w:r>
      <w:r w:rsidR="003F26ED">
        <w:t>de</w:t>
      </w:r>
      <w:r w:rsidR="00FE29C8">
        <w:t xml:space="preserve">fer transmission. This is important to avoid HARQ buffer corruption and save UE power even in DL as PDCCH may not be subjected to LBT as in LTE LAA. </w:t>
      </w:r>
      <w:r w:rsidR="00D320A8">
        <w:t xml:space="preserve">Further discussion </w:t>
      </w:r>
      <w:r w:rsidR="00FE29C8">
        <w:t xml:space="preserve">of this issue </w:t>
      </w:r>
      <w:r w:rsidR="00D320A8">
        <w:t>can be found in our companion contribution [7].</w:t>
      </w: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6F1588B9" w14:textId="024B2461" w:rsidR="004B3F71" w:rsidRDefault="004B3F71" w:rsidP="004B3F71">
      <w:pPr>
        <w:pStyle w:val="Style1"/>
        <w:rPr>
          <w:lang w:eastAsia="zh-CN"/>
        </w:rPr>
      </w:pPr>
      <w:r w:rsidRPr="00BF18A8">
        <w:rPr>
          <w:lang w:eastAsia="zh-CN"/>
        </w:rPr>
        <w:t>This contribution considered</w:t>
      </w:r>
      <w:r w:rsidR="007C1C8F">
        <w:t xml:space="preserve"> LBT based CCI avoidance for dynamic TDD</w:t>
      </w:r>
      <w:r>
        <w:t>.</w:t>
      </w:r>
      <w:r>
        <w:rPr>
          <w:lang w:eastAsia="zh-CN"/>
        </w:rPr>
        <w:t xml:space="preserve"> In particular, the following are proposed. </w:t>
      </w:r>
    </w:p>
    <w:p w14:paraId="3BDDB0EC" w14:textId="77777777" w:rsidR="00B447E0" w:rsidRDefault="00B447E0" w:rsidP="00B447E0">
      <w:pPr>
        <w:pStyle w:val="maintext"/>
        <w:ind w:firstLineChars="0" w:firstLine="0"/>
      </w:pPr>
      <w:r w:rsidRPr="007262B9">
        <w:rPr>
          <w:b/>
        </w:rPr>
        <w:t>Observation</w:t>
      </w:r>
      <w:r>
        <w:t xml:space="preserve">: LBT based CCI avoidance for dynamic TDD can be beneficial for deployment scenarios where tight network coordination is not possible or is limited. </w:t>
      </w:r>
    </w:p>
    <w:p w14:paraId="36FC5483" w14:textId="77777777" w:rsidR="00955332" w:rsidRDefault="00955332" w:rsidP="00955332">
      <w:pPr>
        <w:pStyle w:val="maintext"/>
        <w:ind w:firstLineChars="0" w:firstLine="0"/>
      </w:pPr>
    </w:p>
    <w:p w14:paraId="5B88856E" w14:textId="38BC7A51" w:rsidR="003D35F7" w:rsidRPr="00B12C3B" w:rsidRDefault="00955332" w:rsidP="007C1C8F">
      <w:pPr>
        <w:pStyle w:val="maintext"/>
        <w:ind w:firstLineChars="0" w:firstLine="0"/>
      </w:pPr>
      <w:r w:rsidRPr="007262B9">
        <w:rPr>
          <w:b/>
        </w:rPr>
        <w:t xml:space="preserve">Proposal: </w:t>
      </w:r>
      <w:r w:rsidRPr="00C96239">
        <w:t>LBT based CCR avoidance for dynami</w:t>
      </w:r>
      <w:r w:rsidR="007C1C8F">
        <w:t>c TDD should be further studied for NR.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CB55132" w14:textId="77777777" w:rsidR="004770F3" w:rsidRDefault="004770F3" w:rsidP="004770F3">
      <w:pPr>
        <w:pStyle w:val="ListParagraph"/>
        <w:numPr>
          <w:ilvl w:val="0"/>
          <w:numId w:val="9"/>
        </w:numPr>
        <w:spacing w:after="0" w:line="360" w:lineRule="auto"/>
        <w:ind w:leftChars="0" w:left="36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RAN1 Chairman’s Note, 3GPP TSG RAN WG1 Meeting #86</w:t>
      </w:r>
      <w:r>
        <w:rPr>
          <w:rFonts w:eastAsia="MS Mincho"/>
          <w:lang w:eastAsia="ja-JP"/>
        </w:rPr>
        <w:t>bis, October 2016</w:t>
      </w:r>
    </w:p>
    <w:p w14:paraId="12F8B9FE" w14:textId="77777777" w:rsidR="004770F3" w:rsidRDefault="004770F3" w:rsidP="004770F3">
      <w:pPr>
        <w:pStyle w:val="ListParagraph"/>
        <w:numPr>
          <w:ilvl w:val="0"/>
          <w:numId w:val="9"/>
        </w:numPr>
        <w:spacing w:after="0" w:line="360" w:lineRule="auto"/>
        <w:ind w:leftChars="0" w:left="36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R1-1609125 Inter-cell Interference Management for Uncoordinated TDD, Samsung</w:t>
      </w:r>
    </w:p>
    <w:p w14:paraId="6B03FC0B" w14:textId="77777777" w:rsidR="004770F3" w:rsidRDefault="004770F3" w:rsidP="004770F3">
      <w:pPr>
        <w:pStyle w:val="ListParagraph"/>
        <w:numPr>
          <w:ilvl w:val="0"/>
          <w:numId w:val="9"/>
        </w:numPr>
        <w:spacing w:after="0" w:line="360" w:lineRule="auto"/>
        <w:ind w:leftChars="0" w:left="36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R1-1609127 Signaling of Slot Structure, Samsung </w:t>
      </w:r>
    </w:p>
    <w:p w14:paraId="12E929BC" w14:textId="6D771CFB" w:rsidR="004770F3" w:rsidRDefault="008C44E1" w:rsidP="004770F3">
      <w:pPr>
        <w:pStyle w:val="ListParagraph"/>
        <w:numPr>
          <w:ilvl w:val="0"/>
          <w:numId w:val="9"/>
        </w:numPr>
        <w:spacing w:after="0" w:line="360" w:lineRule="auto"/>
        <w:ind w:leftChars="0" w:left="36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R1-1612560</w:t>
      </w:r>
      <w:r w:rsidR="004770F3">
        <w:rPr>
          <w:rFonts w:eastAsia="MS Mincho"/>
          <w:lang w:eastAsia="ja-JP"/>
        </w:rPr>
        <w:t xml:space="preserve"> Views on NR Duplexing, Samsung</w:t>
      </w:r>
    </w:p>
    <w:p w14:paraId="15F2CEF7" w14:textId="430C8E98" w:rsidR="004770F3" w:rsidRDefault="008C44E1" w:rsidP="004770F3">
      <w:pPr>
        <w:pStyle w:val="ListParagraph"/>
        <w:numPr>
          <w:ilvl w:val="0"/>
          <w:numId w:val="9"/>
        </w:numPr>
        <w:spacing w:after="0" w:line="360" w:lineRule="auto"/>
        <w:ind w:leftChars="0" w:left="36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R1-1612566</w:t>
      </w:r>
      <w:r w:rsidR="004770F3">
        <w:rPr>
          <w:rFonts w:eastAsia="MS Mincho"/>
          <w:lang w:eastAsia="ja-JP"/>
        </w:rPr>
        <w:t xml:space="preserve"> </w:t>
      </w:r>
      <w:r w:rsidR="004770F3" w:rsidRPr="002B0A83">
        <w:rPr>
          <w:rFonts w:eastAsia="MS Mincho"/>
          <w:lang w:eastAsia="ja-JP"/>
        </w:rPr>
        <w:t>Dynamic TDD for Latency Reduction in DL</w:t>
      </w:r>
      <w:r w:rsidR="004770F3">
        <w:rPr>
          <w:rFonts w:eastAsia="MS Mincho"/>
          <w:lang w:eastAsia="ja-JP"/>
        </w:rPr>
        <w:t>, Samsung</w:t>
      </w:r>
    </w:p>
    <w:p w14:paraId="1EFAA004" w14:textId="25883F5B" w:rsidR="004770F3" w:rsidRDefault="008C44E1" w:rsidP="004770F3">
      <w:pPr>
        <w:pStyle w:val="ListParagraph"/>
        <w:numPr>
          <w:ilvl w:val="0"/>
          <w:numId w:val="9"/>
        </w:numPr>
        <w:spacing w:after="0" w:line="360" w:lineRule="auto"/>
        <w:ind w:leftChars="0" w:left="36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R1-1612562</w:t>
      </w:r>
      <w:r w:rsidR="004770F3">
        <w:rPr>
          <w:rFonts w:eastAsia="MS Mincho"/>
          <w:lang w:eastAsia="ja-JP"/>
        </w:rPr>
        <w:t xml:space="preserve"> Dynamic TDD Cross-link Interference </w:t>
      </w:r>
      <w:r w:rsidR="00726C59">
        <w:rPr>
          <w:rFonts w:eastAsia="MS Mincho"/>
          <w:lang w:eastAsia="ja-JP"/>
        </w:rPr>
        <w:t>Detection and Reporting</w:t>
      </w:r>
      <w:r w:rsidR="004770F3">
        <w:rPr>
          <w:rFonts w:eastAsia="MS Mincho"/>
          <w:lang w:eastAsia="ja-JP"/>
        </w:rPr>
        <w:t>, Samsung</w:t>
      </w:r>
    </w:p>
    <w:p w14:paraId="0FD97B78" w14:textId="07ACF9B6" w:rsidR="004770F3" w:rsidRDefault="008C44E1" w:rsidP="004770F3">
      <w:pPr>
        <w:pStyle w:val="ListParagraph"/>
        <w:numPr>
          <w:ilvl w:val="0"/>
          <w:numId w:val="9"/>
        </w:numPr>
        <w:spacing w:after="0" w:line="360" w:lineRule="auto"/>
        <w:ind w:leftChars="0" w:left="36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R1-1612564</w:t>
      </w:r>
      <w:r w:rsidR="004770F3">
        <w:rPr>
          <w:rFonts w:eastAsia="MS Mincho"/>
          <w:lang w:eastAsia="ja-JP"/>
        </w:rPr>
        <w:t xml:space="preserve"> RS design for Cross-link Interference for Dynamic TDD, Samsung</w:t>
      </w:r>
    </w:p>
    <w:p w14:paraId="25625F0C" w14:textId="6BA2139A" w:rsidR="004770F3" w:rsidRDefault="008C44E1" w:rsidP="004770F3">
      <w:pPr>
        <w:pStyle w:val="ListParagraph"/>
        <w:numPr>
          <w:ilvl w:val="0"/>
          <w:numId w:val="9"/>
        </w:numPr>
        <w:spacing w:after="0" w:line="360" w:lineRule="auto"/>
        <w:ind w:leftChars="0" w:left="36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R1-1609716 </w:t>
      </w:r>
      <w:r w:rsidR="004770F3">
        <w:rPr>
          <w:rFonts w:eastAsia="MS Mincho"/>
          <w:lang w:eastAsia="ja-JP"/>
        </w:rPr>
        <w:t>On Resource Assignment and Interference Handling for Flexible TDD, ZTE</w:t>
      </w:r>
    </w:p>
    <w:p w14:paraId="49E50888" w14:textId="77777777" w:rsidR="004770F3" w:rsidRPr="002B0A83" w:rsidRDefault="004770F3" w:rsidP="004770F3">
      <w:pPr>
        <w:pStyle w:val="ListParagraph"/>
        <w:numPr>
          <w:ilvl w:val="0"/>
          <w:numId w:val="9"/>
        </w:numPr>
        <w:spacing w:after="0" w:line="360" w:lineRule="auto"/>
        <w:ind w:leftChars="0" w:left="36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R1-1610087 Initial evaluation results of dynamic TDD, NTT DOCOMO, INC.</w:t>
      </w:r>
    </w:p>
    <w:p w14:paraId="1A90E001" w14:textId="4A5BDDF1" w:rsidR="00AC414E" w:rsidRPr="00AD6148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RPr="00AD6148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D0AA9" w14:textId="77777777" w:rsidR="00F41CF5" w:rsidRDefault="00F41CF5">
      <w:r>
        <w:separator/>
      </w:r>
    </w:p>
  </w:endnote>
  <w:endnote w:type="continuationSeparator" w:id="0">
    <w:p w14:paraId="402BC542" w14:textId="77777777" w:rsidR="00F41CF5" w:rsidRDefault="00F4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E23E2" w14:textId="77777777" w:rsidR="00F41CF5" w:rsidRDefault="00F41CF5">
      <w:r>
        <w:separator/>
      </w:r>
    </w:p>
  </w:footnote>
  <w:footnote w:type="continuationSeparator" w:id="0">
    <w:p w14:paraId="7B83D06A" w14:textId="77777777" w:rsidR="00F41CF5" w:rsidRDefault="00F41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7" w15:restartNumberingAfterBreak="0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1CF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419B"/>
    <w:rsid w:val="000375ED"/>
    <w:rsid w:val="0004152C"/>
    <w:rsid w:val="00045082"/>
    <w:rsid w:val="00046AB8"/>
    <w:rsid w:val="00046EDE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01C3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6AAC"/>
    <w:rsid w:val="0009739B"/>
    <w:rsid w:val="000A1D31"/>
    <w:rsid w:val="000A26F4"/>
    <w:rsid w:val="000A527C"/>
    <w:rsid w:val="000A5315"/>
    <w:rsid w:val="000A5430"/>
    <w:rsid w:val="000A591F"/>
    <w:rsid w:val="000A6336"/>
    <w:rsid w:val="000A6970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2EB0"/>
    <w:rsid w:val="000D4806"/>
    <w:rsid w:val="000D5200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1508"/>
    <w:rsid w:val="0012156A"/>
    <w:rsid w:val="00121AC2"/>
    <w:rsid w:val="00121F92"/>
    <w:rsid w:val="00122DE2"/>
    <w:rsid w:val="0012303A"/>
    <w:rsid w:val="00123B51"/>
    <w:rsid w:val="00123DEB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71E4"/>
    <w:rsid w:val="00147305"/>
    <w:rsid w:val="001503B7"/>
    <w:rsid w:val="0015445A"/>
    <w:rsid w:val="00157248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662A"/>
    <w:rsid w:val="001F6F91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DC5"/>
    <w:rsid w:val="002A74C0"/>
    <w:rsid w:val="002A74D6"/>
    <w:rsid w:val="002A7C33"/>
    <w:rsid w:val="002B3B3B"/>
    <w:rsid w:val="002B4C6E"/>
    <w:rsid w:val="002B52C6"/>
    <w:rsid w:val="002B57DB"/>
    <w:rsid w:val="002B5904"/>
    <w:rsid w:val="002B6BDA"/>
    <w:rsid w:val="002B71B0"/>
    <w:rsid w:val="002B79C1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27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74E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059"/>
    <w:rsid w:val="003A69C3"/>
    <w:rsid w:val="003A730C"/>
    <w:rsid w:val="003B0AC6"/>
    <w:rsid w:val="003B18F3"/>
    <w:rsid w:val="003B33FB"/>
    <w:rsid w:val="003B3E1F"/>
    <w:rsid w:val="003B784F"/>
    <w:rsid w:val="003C0308"/>
    <w:rsid w:val="003C0353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26ED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10D1"/>
    <w:rsid w:val="00461C28"/>
    <w:rsid w:val="004624A3"/>
    <w:rsid w:val="00463E4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0F3"/>
    <w:rsid w:val="00477672"/>
    <w:rsid w:val="004800A8"/>
    <w:rsid w:val="0048015F"/>
    <w:rsid w:val="00480A24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71"/>
    <w:rsid w:val="004B3FBF"/>
    <w:rsid w:val="004B461B"/>
    <w:rsid w:val="004B4C96"/>
    <w:rsid w:val="004C1AC1"/>
    <w:rsid w:val="004C2115"/>
    <w:rsid w:val="004C3B1D"/>
    <w:rsid w:val="004C4315"/>
    <w:rsid w:val="004C48A5"/>
    <w:rsid w:val="004C4AD4"/>
    <w:rsid w:val="004C5D06"/>
    <w:rsid w:val="004C657C"/>
    <w:rsid w:val="004D026D"/>
    <w:rsid w:val="004D0A0D"/>
    <w:rsid w:val="004D108A"/>
    <w:rsid w:val="004D159C"/>
    <w:rsid w:val="004D1EEB"/>
    <w:rsid w:val="004D2D1D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501E42"/>
    <w:rsid w:val="00503979"/>
    <w:rsid w:val="00503993"/>
    <w:rsid w:val="00503F9D"/>
    <w:rsid w:val="005054A8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36CD"/>
    <w:rsid w:val="00544D62"/>
    <w:rsid w:val="0055167A"/>
    <w:rsid w:val="00553AF5"/>
    <w:rsid w:val="00555F2F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0BB"/>
    <w:rsid w:val="00597A56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2989"/>
    <w:rsid w:val="005B2ADD"/>
    <w:rsid w:val="005B2AE8"/>
    <w:rsid w:val="005B334E"/>
    <w:rsid w:val="005B33D7"/>
    <w:rsid w:val="005B3F28"/>
    <w:rsid w:val="005B5832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E66BC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4978"/>
    <w:rsid w:val="00605580"/>
    <w:rsid w:val="00605798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C9C"/>
    <w:rsid w:val="0063477E"/>
    <w:rsid w:val="00640F56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77D58"/>
    <w:rsid w:val="00680617"/>
    <w:rsid w:val="00680FE3"/>
    <w:rsid w:val="006811C4"/>
    <w:rsid w:val="0068173F"/>
    <w:rsid w:val="006826A1"/>
    <w:rsid w:val="006826B6"/>
    <w:rsid w:val="00683595"/>
    <w:rsid w:val="00684099"/>
    <w:rsid w:val="00684B10"/>
    <w:rsid w:val="006879B4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6FAD"/>
    <w:rsid w:val="006B1826"/>
    <w:rsid w:val="006B2332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8F4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308"/>
    <w:rsid w:val="0071081E"/>
    <w:rsid w:val="007110E6"/>
    <w:rsid w:val="00711976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262B9"/>
    <w:rsid w:val="00726C59"/>
    <w:rsid w:val="00732EEB"/>
    <w:rsid w:val="00733B98"/>
    <w:rsid w:val="00735463"/>
    <w:rsid w:val="00737F4D"/>
    <w:rsid w:val="00741392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593"/>
    <w:rsid w:val="007A3DB5"/>
    <w:rsid w:val="007B05DF"/>
    <w:rsid w:val="007B299C"/>
    <w:rsid w:val="007B2A97"/>
    <w:rsid w:val="007B3ED7"/>
    <w:rsid w:val="007B49B4"/>
    <w:rsid w:val="007B6146"/>
    <w:rsid w:val="007C1C8F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4FEC"/>
    <w:rsid w:val="007E57D0"/>
    <w:rsid w:val="007E63F4"/>
    <w:rsid w:val="007E721D"/>
    <w:rsid w:val="007E7FB0"/>
    <w:rsid w:val="007F23EB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10A"/>
    <w:rsid w:val="0081357E"/>
    <w:rsid w:val="00814AD0"/>
    <w:rsid w:val="00814EE4"/>
    <w:rsid w:val="00815694"/>
    <w:rsid w:val="008166DC"/>
    <w:rsid w:val="00817650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241"/>
    <w:rsid w:val="008446DE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5168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A7A57"/>
    <w:rsid w:val="008B2121"/>
    <w:rsid w:val="008B2920"/>
    <w:rsid w:val="008B494B"/>
    <w:rsid w:val="008B6030"/>
    <w:rsid w:val="008B7A5C"/>
    <w:rsid w:val="008C3FDD"/>
    <w:rsid w:val="008C44E1"/>
    <w:rsid w:val="008C5D63"/>
    <w:rsid w:val="008C7A40"/>
    <w:rsid w:val="008D0846"/>
    <w:rsid w:val="008D324A"/>
    <w:rsid w:val="008D5A50"/>
    <w:rsid w:val="008D5BAB"/>
    <w:rsid w:val="008E0543"/>
    <w:rsid w:val="008E1091"/>
    <w:rsid w:val="008E158C"/>
    <w:rsid w:val="008E1CBB"/>
    <w:rsid w:val="008E1EB9"/>
    <w:rsid w:val="008E6743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5332"/>
    <w:rsid w:val="009564A8"/>
    <w:rsid w:val="00956FA2"/>
    <w:rsid w:val="0096225A"/>
    <w:rsid w:val="00967D6D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C93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1AD8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5C46"/>
    <w:rsid w:val="009E2872"/>
    <w:rsid w:val="009E4A14"/>
    <w:rsid w:val="009E4A21"/>
    <w:rsid w:val="009F0D5B"/>
    <w:rsid w:val="009F0F9B"/>
    <w:rsid w:val="009F1A2B"/>
    <w:rsid w:val="009F1B04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2675"/>
    <w:rsid w:val="00A83127"/>
    <w:rsid w:val="00A846F3"/>
    <w:rsid w:val="00A84E99"/>
    <w:rsid w:val="00A86177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125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DB4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447E0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C0C41"/>
    <w:rsid w:val="00BC0DC6"/>
    <w:rsid w:val="00BC0E07"/>
    <w:rsid w:val="00BC57B6"/>
    <w:rsid w:val="00BC5ECA"/>
    <w:rsid w:val="00BC6B61"/>
    <w:rsid w:val="00BD123B"/>
    <w:rsid w:val="00BD215F"/>
    <w:rsid w:val="00BD30BD"/>
    <w:rsid w:val="00BD33B2"/>
    <w:rsid w:val="00BD433E"/>
    <w:rsid w:val="00BD4462"/>
    <w:rsid w:val="00BD7DAB"/>
    <w:rsid w:val="00BE12EB"/>
    <w:rsid w:val="00BE1A0A"/>
    <w:rsid w:val="00BE25BC"/>
    <w:rsid w:val="00BE3569"/>
    <w:rsid w:val="00BE389E"/>
    <w:rsid w:val="00BE398D"/>
    <w:rsid w:val="00BE3B0F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59D2"/>
    <w:rsid w:val="00C37ED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96239"/>
    <w:rsid w:val="00CA18DB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DFD"/>
    <w:rsid w:val="00CC6844"/>
    <w:rsid w:val="00CC7B1E"/>
    <w:rsid w:val="00CC7C8D"/>
    <w:rsid w:val="00CC7E95"/>
    <w:rsid w:val="00CD13E5"/>
    <w:rsid w:val="00CD1BD3"/>
    <w:rsid w:val="00CD3320"/>
    <w:rsid w:val="00CD66F3"/>
    <w:rsid w:val="00CD6D6B"/>
    <w:rsid w:val="00CE0B9E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504"/>
    <w:rsid w:val="00D10778"/>
    <w:rsid w:val="00D10FA1"/>
    <w:rsid w:val="00D11A6D"/>
    <w:rsid w:val="00D147F5"/>
    <w:rsid w:val="00D14C5D"/>
    <w:rsid w:val="00D154BD"/>
    <w:rsid w:val="00D15929"/>
    <w:rsid w:val="00D15A2A"/>
    <w:rsid w:val="00D1639E"/>
    <w:rsid w:val="00D16868"/>
    <w:rsid w:val="00D21563"/>
    <w:rsid w:val="00D2719E"/>
    <w:rsid w:val="00D27B3D"/>
    <w:rsid w:val="00D3051E"/>
    <w:rsid w:val="00D32097"/>
    <w:rsid w:val="00D320A8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96ADC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7D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019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374FE"/>
    <w:rsid w:val="00E41835"/>
    <w:rsid w:val="00E42776"/>
    <w:rsid w:val="00E4454D"/>
    <w:rsid w:val="00E44835"/>
    <w:rsid w:val="00E45DD4"/>
    <w:rsid w:val="00E46774"/>
    <w:rsid w:val="00E469D9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0EC"/>
    <w:rsid w:val="00E64767"/>
    <w:rsid w:val="00E65EE0"/>
    <w:rsid w:val="00E66160"/>
    <w:rsid w:val="00E67F31"/>
    <w:rsid w:val="00E70DE5"/>
    <w:rsid w:val="00E71E31"/>
    <w:rsid w:val="00E725B1"/>
    <w:rsid w:val="00E73012"/>
    <w:rsid w:val="00E733D1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069D"/>
    <w:rsid w:val="00EC1B2D"/>
    <w:rsid w:val="00EC1D3E"/>
    <w:rsid w:val="00EC2EDE"/>
    <w:rsid w:val="00EC4AF7"/>
    <w:rsid w:val="00EC57A0"/>
    <w:rsid w:val="00EC6877"/>
    <w:rsid w:val="00ED00DE"/>
    <w:rsid w:val="00ED048F"/>
    <w:rsid w:val="00ED0A8D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4EDC"/>
    <w:rsid w:val="00F15D19"/>
    <w:rsid w:val="00F16046"/>
    <w:rsid w:val="00F173FD"/>
    <w:rsid w:val="00F2058B"/>
    <w:rsid w:val="00F20DB4"/>
    <w:rsid w:val="00F211CB"/>
    <w:rsid w:val="00F212BA"/>
    <w:rsid w:val="00F21A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1CF5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61161"/>
    <w:rsid w:val="00F61344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6DF9"/>
    <w:rsid w:val="00F97AB2"/>
    <w:rsid w:val="00FA1886"/>
    <w:rsid w:val="00FA1977"/>
    <w:rsid w:val="00FA37F1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19CE"/>
    <w:rsid w:val="00FD2879"/>
    <w:rsid w:val="00FD3250"/>
    <w:rsid w:val="00FD3BD9"/>
    <w:rsid w:val="00FD73F6"/>
    <w:rsid w:val="00FD7DAF"/>
    <w:rsid w:val="00FE085B"/>
    <w:rsid w:val="00FE11A8"/>
    <w:rsid w:val="00FE1F6A"/>
    <w:rsid w:val="00FE29C8"/>
    <w:rsid w:val="00FE5C15"/>
    <w:rsid w:val="00FE5E3A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7E4FEC"/>
    <w:pPr>
      <w:spacing w:before="0" w:after="180" w:line="312" w:lineRule="auto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7E4FEC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CB243-C638-4C48-88D5-0AC23F47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1927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Boon Loong Ng</cp:lastModifiedBy>
  <cp:revision>59</cp:revision>
  <cp:lastPrinted>2012-03-15T10:36:00Z</cp:lastPrinted>
  <dcterms:created xsi:type="dcterms:W3CDTF">2016-05-11T19:33:00Z</dcterms:created>
  <dcterms:modified xsi:type="dcterms:W3CDTF">2016-11-04T16:29:00Z</dcterms:modified>
</cp:coreProperties>
</file>